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7837" w14:textId="0732A5F6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53649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196E76">
        <w:rPr>
          <w:b/>
          <w:noProof/>
          <w:sz w:val="24"/>
          <w:lang w:eastAsia="zh-CN"/>
        </w:rPr>
        <w:t>RP-2</w:t>
      </w:r>
      <w:r>
        <w:rPr>
          <w:b/>
          <w:noProof/>
          <w:sz w:val="24"/>
          <w:lang w:eastAsia="zh-CN"/>
        </w:rPr>
        <w:t>4</w:t>
      </w:r>
      <w:r w:rsidR="0011530E">
        <w:rPr>
          <w:b/>
          <w:noProof/>
          <w:sz w:val="24"/>
          <w:lang w:eastAsia="zh-CN"/>
        </w:rPr>
        <w:t>1</w:t>
      </w:r>
      <w:r w:rsidR="00D4078E">
        <w:rPr>
          <w:b/>
          <w:noProof/>
          <w:sz w:val="24"/>
          <w:lang w:eastAsia="zh-CN"/>
        </w:rPr>
        <w:t>592</w:t>
      </w:r>
    </w:p>
    <w:p w14:paraId="33778436" w14:textId="0DD1FCF7" w:rsidR="007C1A1F" w:rsidRPr="006A45BA" w:rsidRDefault="00386241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Shanghai, China</w:t>
      </w:r>
      <w:r w:rsidR="007C1A1F" w:rsidRPr="00A85705">
        <w:rPr>
          <w:rFonts w:cs="Arial"/>
          <w:b/>
          <w:sz w:val="24"/>
          <w:szCs w:val="24"/>
        </w:rPr>
        <w:t xml:space="preserve">, </w:t>
      </w:r>
      <w:r w:rsidR="0066259E">
        <w:rPr>
          <w:rFonts w:cs="Arial"/>
          <w:b/>
          <w:sz w:val="24"/>
          <w:szCs w:val="24"/>
        </w:rPr>
        <w:t>17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– 20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</w:t>
      </w:r>
      <w:proofErr w:type="gramStart"/>
      <w:r w:rsidR="0066259E">
        <w:rPr>
          <w:rFonts w:cs="Arial"/>
          <w:b/>
          <w:sz w:val="24"/>
          <w:szCs w:val="24"/>
        </w:rPr>
        <w:t>June</w:t>
      </w:r>
      <w:r w:rsidR="007C1A1F" w:rsidRPr="00A85705">
        <w:rPr>
          <w:rFonts w:cs="Arial"/>
          <w:b/>
          <w:sz w:val="24"/>
          <w:szCs w:val="24"/>
        </w:rPr>
        <w:t>,</w:t>
      </w:r>
      <w:proofErr w:type="gramEnd"/>
      <w:r w:rsidR="007C1A1F" w:rsidRPr="00A85705">
        <w:rPr>
          <w:rFonts w:cs="Arial"/>
          <w:b/>
          <w:sz w:val="24"/>
          <w:szCs w:val="24"/>
        </w:rPr>
        <w:t xml:space="preserve"> 202</w:t>
      </w:r>
      <w:r w:rsidR="007C1A1F">
        <w:rPr>
          <w:rFonts w:cs="Arial"/>
          <w:b/>
          <w:sz w:val="24"/>
          <w:szCs w:val="24"/>
        </w:rPr>
        <w:t>4</w:t>
      </w:r>
      <w:r w:rsidR="007C1A1F">
        <w:tab/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229CB88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  <w:r w:rsidR="00902715" w:rsidRPr="0000722F">
        <w:rPr>
          <w:rFonts w:ascii="Arial" w:eastAsia="Batang" w:hAnsi="Arial"/>
          <w:b/>
          <w:lang w:val="en-US" w:eastAsia="zh-CN"/>
        </w:rPr>
        <w:t xml:space="preserve">, 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AT&amp;T, Bell Mobility, Bouygues Telecom, </w:t>
      </w:r>
      <w:r w:rsidR="00D4078E">
        <w:rPr>
          <w:rFonts w:ascii="Arial" w:eastAsia="Batang" w:hAnsi="Arial"/>
          <w:b/>
          <w:lang w:val="en-US" w:eastAsia="zh-CN"/>
        </w:rPr>
        <w:t xml:space="preserve">China Telecom, CMCC, </w:t>
      </w:r>
      <w:r w:rsidR="00386241" w:rsidRPr="0000722F">
        <w:rPr>
          <w:rFonts w:ascii="Arial" w:eastAsia="Batang" w:hAnsi="Arial"/>
          <w:b/>
          <w:lang w:val="en-US" w:eastAsia="zh-CN"/>
        </w:rPr>
        <w:t>Deutsche Telekom, Ericsson, Intel</w:t>
      </w:r>
      <w:r w:rsidR="002C2AF4" w:rsidRPr="0000722F">
        <w:rPr>
          <w:rFonts w:ascii="Arial" w:eastAsia="Batang" w:hAnsi="Arial"/>
          <w:b/>
          <w:lang w:val="en-US" w:eastAsia="zh-CN"/>
        </w:rPr>
        <w:t xml:space="preserve"> Corporation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, KDDI, Keysight, KT Corp., MediaTek, </w:t>
      </w:r>
      <w:r w:rsidR="00D4078E">
        <w:rPr>
          <w:rFonts w:ascii="Arial" w:eastAsia="Batang" w:hAnsi="Arial"/>
          <w:b/>
          <w:lang w:val="en-US" w:eastAsia="zh-CN"/>
        </w:rPr>
        <w:t xml:space="preserve">NTT Docomo, </w:t>
      </w:r>
      <w:r w:rsidR="00386241" w:rsidRPr="0000722F">
        <w:rPr>
          <w:rFonts w:ascii="Arial" w:eastAsia="Batang" w:hAnsi="Arial"/>
          <w:b/>
          <w:lang w:val="en-US" w:eastAsia="zh-CN"/>
        </w:rPr>
        <w:t>Orange, Qualcomm, Rohde &amp; Schwarz, Samsung, SK Telecom,</w:t>
      </w:r>
      <w:r w:rsidR="00316CBF">
        <w:rPr>
          <w:rFonts w:ascii="Arial" w:eastAsia="Batang" w:hAnsi="Arial"/>
          <w:b/>
          <w:lang w:val="en-US" w:eastAsia="zh-CN"/>
        </w:rPr>
        <w:t xml:space="preserve"> Spark NZ,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</w:t>
      </w:r>
      <w:r w:rsidR="000138FF">
        <w:rPr>
          <w:rFonts w:ascii="Arial" w:eastAsia="Batang" w:hAnsi="Arial"/>
          <w:b/>
          <w:lang w:val="en-US" w:eastAsia="zh-CN"/>
        </w:rPr>
        <w:t xml:space="preserve">Telecom Italia, </w:t>
      </w:r>
      <w:r w:rsidR="00A76068" w:rsidRPr="0000722F">
        <w:rPr>
          <w:rFonts w:ascii="Arial" w:eastAsia="Batang" w:hAnsi="Arial"/>
          <w:b/>
          <w:lang w:val="en-US" w:eastAsia="zh-CN"/>
        </w:rPr>
        <w:t>Telefonica,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Telenor, Telia Company, Telstra, T-Mobile USA, Verizon,</w:t>
      </w:r>
      <w:r w:rsidR="00D4078E">
        <w:rPr>
          <w:rFonts w:ascii="Arial" w:eastAsia="Batang" w:hAnsi="Arial"/>
          <w:b/>
          <w:lang w:val="en-US" w:eastAsia="zh-CN"/>
        </w:rPr>
        <w:t xml:space="preserve"> Vodafone,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</w:t>
      </w:r>
      <w:r w:rsidR="00073237" w:rsidRPr="0000722F">
        <w:rPr>
          <w:rFonts w:ascii="Arial" w:eastAsia="Batang" w:hAnsi="Arial"/>
          <w:b/>
          <w:lang w:val="en-US" w:eastAsia="zh-CN"/>
        </w:rPr>
        <w:t>ZTE</w:t>
      </w:r>
      <w:r w:rsidR="000954C3" w:rsidRPr="0000722F">
        <w:rPr>
          <w:rFonts w:ascii="Arial" w:eastAsia="Batang" w:hAnsi="Arial"/>
          <w:b/>
          <w:lang w:val="en-US" w:eastAsia="zh-CN"/>
        </w:rPr>
        <w:t xml:space="preserve"> Corporation</w:t>
      </w:r>
    </w:p>
    <w:p w14:paraId="1B7764B2" w14:textId="305E482F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E823B3" w:rsidRPr="0000722F">
        <w:rPr>
          <w:rFonts w:ascii="Arial" w:eastAsia="Batang" w:hAnsi="Arial" w:cs="Arial"/>
          <w:b/>
          <w:bCs/>
          <w:lang w:eastAsia="zh-CN"/>
        </w:rPr>
        <w:t>New 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3ABF7CD9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9.1.</w:t>
      </w:r>
      <w:r w:rsidR="00A169D4">
        <w:rPr>
          <w:rFonts w:ascii="Arial" w:hAnsi="Arial"/>
          <w:b/>
          <w:lang w:eastAsia="zh-CN"/>
        </w:rPr>
        <w:t>4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7738E9B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5B2926E5" w14:textId="77777777" w:rsidTr="008462F3">
        <w:tc>
          <w:tcPr>
            <w:tcW w:w="1101" w:type="dxa"/>
          </w:tcPr>
          <w:p w14:paraId="4206731B" w14:textId="77777777" w:rsidR="002C3F3A" w:rsidRPr="002C3F3A" w:rsidRDefault="002C3F3A" w:rsidP="002C3F3A">
            <w:pPr>
              <w:pStyle w:val="TAL"/>
            </w:pPr>
            <w:r w:rsidRPr="002C3F3A">
              <w:t>830087</w:t>
            </w:r>
          </w:p>
        </w:tc>
        <w:tc>
          <w:tcPr>
            <w:tcW w:w="3326" w:type="dxa"/>
          </w:tcPr>
          <w:p w14:paraId="0C7AA8C1" w14:textId="77777777" w:rsidR="002C3F3A" w:rsidRPr="002C3F3A" w:rsidRDefault="002C3F3A" w:rsidP="002C3F3A">
            <w:pPr>
              <w:pStyle w:val="TAL"/>
            </w:pPr>
            <w:r w:rsidRPr="002C3F3A">
              <w:t>RF requirements for NR frequency range 1 (FR1)</w:t>
            </w:r>
          </w:p>
        </w:tc>
        <w:tc>
          <w:tcPr>
            <w:tcW w:w="5887" w:type="dxa"/>
          </w:tcPr>
          <w:p w14:paraId="58A8B4B3" w14:textId="6FFEE00D" w:rsidR="002C3F3A" w:rsidRPr="002C3F3A" w:rsidRDefault="002C3F3A" w:rsidP="002C3F3A">
            <w:pPr>
              <w:pStyle w:val="tah0"/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NR_RF_FR1 in Rel-16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14:paraId="606B9E65" w14:textId="77777777" w:rsidTr="008462F3">
        <w:tc>
          <w:tcPr>
            <w:tcW w:w="1101" w:type="dxa"/>
          </w:tcPr>
          <w:p w14:paraId="405171A3" w14:textId="4CC1218F" w:rsidR="002C3F3A" w:rsidRPr="002C3F3A" w:rsidRDefault="002C3F3A" w:rsidP="002C3F3A">
            <w:pPr>
              <w:pStyle w:val="TAL"/>
              <w:rPr>
                <w:rFonts w:eastAsiaTheme="minorEastAsia" w:cs="Arial"/>
                <w:lang w:eastAsia="zh-CN"/>
              </w:rPr>
            </w:pPr>
            <w:r w:rsidRPr="002C3F3A"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0F814E36" w14:textId="0725942B" w:rsidR="002C3F3A" w:rsidRPr="002C3F3A" w:rsidRDefault="002C3F3A" w:rsidP="002C3F3A">
            <w:pPr>
              <w:pStyle w:val="TAL"/>
            </w:pP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6EA238D8" w14:textId="11664B7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NR_RF_FR1_enh in Rel-17</w:t>
            </w:r>
          </w:p>
        </w:tc>
      </w:tr>
      <w:tr w:rsidR="002C3F3A" w:rsidRPr="00162D7D" w14:paraId="418D3758" w14:textId="77777777" w:rsidTr="008462F3">
        <w:tc>
          <w:tcPr>
            <w:tcW w:w="1101" w:type="dxa"/>
          </w:tcPr>
          <w:p w14:paraId="0915EF75" w14:textId="46AFA5ED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5B7D3E73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449D83A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</w:t>
      </w:r>
      <w:r w:rsidR="00E640C4">
        <w:lastRenderedPageBreak/>
        <w:t xml:space="preserve">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8AB8680" w14:textId="352F3A21" w:rsidR="00312AFD" w:rsidRPr="00F5407C" w:rsidRDefault="000C64FA" w:rsidP="00312AFD">
      <w:pPr>
        <w:spacing w:after="0"/>
        <w:rPr>
          <w:lang w:val="en-US" w:eastAsia="zh-CN"/>
        </w:rPr>
      </w:pPr>
      <w:bookmarkStart w:id="2" w:name="OLE_LINK21"/>
      <w:bookmarkStart w:id="3" w:name="OLE_LINK6"/>
      <w:r>
        <w:rPr>
          <w:lang w:val="en-US" w:eastAsia="zh-CN"/>
        </w:rPr>
        <w:t>None.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77777777" w:rsidR="00A323E9" w:rsidRDefault="00A323E9" w:rsidP="00C8110F">
      <w:pPr>
        <w:spacing w:after="120"/>
        <w:rPr>
          <w:lang w:eastAsia="zh-CN"/>
        </w:rPr>
      </w:pPr>
      <w:bookmarkStart w:id="4" w:name="OLE_LINK22"/>
    </w:p>
    <w:p w14:paraId="13747F89" w14:textId="096A0FAC" w:rsidR="00801099" w:rsidRPr="00456E8C" w:rsidRDefault="003E12FC" w:rsidP="00456E8C">
      <w:pPr>
        <w:spacing w:after="120"/>
        <w:rPr>
          <w:lang w:eastAsia="zh-CN"/>
        </w:rPr>
      </w:pPr>
      <w:r>
        <w:rPr>
          <w:lang w:eastAsia="zh-CN"/>
        </w:rPr>
        <w:t xml:space="preserve">The </w:t>
      </w:r>
      <w:r w:rsidR="00637BA8">
        <w:rPr>
          <w:lang w:eastAsia="zh-CN"/>
        </w:rPr>
        <w:t>study item includes the following objectives:</w:t>
      </w:r>
    </w:p>
    <w:p w14:paraId="042C6D76" w14:textId="111FABE5" w:rsidR="0066259E" w:rsidRPr="0066259E" w:rsidRDefault="0066259E" w:rsidP="0066259E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 w:rsidR="00E302AF">
        <w:rPr>
          <w:rFonts w:eastAsia="Yu Mincho"/>
          <w:sz w:val="21"/>
          <w:szCs w:val="21"/>
          <w:lang w:eastAsia="zh-CN" w:bidi="hi-IN"/>
        </w:rPr>
        <w:t>:</w:t>
      </w:r>
    </w:p>
    <w:p w14:paraId="37700C81" w14:textId="77777777" w:rsidR="0066259E" w:rsidRPr="0066259E" w:rsidRDefault="0066259E" w:rsidP="00E302AF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channel models and how they relate to UE MIMO </w:t>
      </w:r>
      <w:proofErr w:type="gramStart"/>
      <w:r w:rsidRPr="0066259E">
        <w:rPr>
          <w:rFonts w:eastAsia="Yu Mincho"/>
          <w:sz w:val="21"/>
          <w:szCs w:val="21"/>
          <w:lang w:eastAsia="zh-CN" w:bidi="hi-IN"/>
        </w:rPr>
        <w:t>performance</w:t>
      </w:r>
      <w:proofErr w:type="gramEnd"/>
    </w:p>
    <w:p w14:paraId="609C7306" w14:textId="0E15A33B" w:rsidR="0066259E" w:rsidRPr="0066259E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 w:rsidR="005779FD">
        <w:rPr>
          <w:rFonts w:eastAsia="Yu Mincho"/>
          <w:sz w:val="21"/>
          <w:szCs w:val="21"/>
          <w:lang w:eastAsia="zh-CN" w:bidi="hi-IN"/>
        </w:rPr>
        <w:t>Cluster</w:t>
      </w:r>
      <w:r w:rsidR="0019059E">
        <w:rPr>
          <w:rFonts w:eastAsia="Yu Mincho"/>
          <w:sz w:val="21"/>
          <w:szCs w:val="21"/>
          <w:lang w:eastAsia="zh-CN" w:bidi="hi-IN"/>
        </w:rPr>
        <w:t>ed</w:t>
      </w:r>
      <w:r w:rsidR="005779FD">
        <w:rPr>
          <w:rFonts w:eastAsia="Yu Mincho"/>
          <w:sz w:val="21"/>
          <w:szCs w:val="21"/>
          <w:lang w:eastAsia="zh-CN" w:bidi="hi-IN"/>
        </w:rPr>
        <w:t xml:space="preserve">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 w:rsidR="005779FD"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 xml:space="preserve">-based and TDL-based channel modelling </w:t>
      </w:r>
      <w:proofErr w:type="gramStart"/>
      <w:r w:rsidRPr="0066259E">
        <w:rPr>
          <w:rFonts w:eastAsia="Yu Mincho"/>
          <w:sz w:val="21"/>
          <w:szCs w:val="21"/>
          <w:lang w:eastAsia="zh-CN" w:bidi="hi-IN"/>
        </w:rPr>
        <w:t>approaches</w:t>
      </w:r>
      <w:proofErr w:type="gramEnd"/>
    </w:p>
    <w:p w14:paraId="6CF595ED" w14:textId="77777777" w:rsidR="0066259E" w:rsidRPr="0066259E" w:rsidRDefault="0066259E" w:rsidP="00456E8C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2485A2C1" w14:textId="77777777" w:rsidR="0066259E" w:rsidRPr="0066259E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Verify test methodology feasibility including test complexity and achievable results uncertainty. The test complexity shall not be significantly increased.</w:t>
      </w:r>
    </w:p>
    <w:p w14:paraId="689CA6D3" w14:textId="35C1911E" w:rsidR="0066259E" w:rsidRPr="0066259E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The methodology shall include both FR1 (conducted) and FR2 (wireless cable), with </w:t>
      </w:r>
      <w:proofErr w:type="gramStart"/>
      <w:r w:rsidRPr="0066259E">
        <w:rPr>
          <w:rFonts w:eastAsia="Yu Mincho"/>
          <w:sz w:val="21"/>
          <w:szCs w:val="21"/>
          <w:lang w:eastAsia="zh-CN" w:bidi="hi-IN"/>
        </w:rPr>
        <w:t>first priority</w:t>
      </w:r>
      <w:proofErr w:type="gramEnd"/>
      <w:r w:rsidRPr="0066259E">
        <w:rPr>
          <w:rFonts w:eastAsia="Yu Mincho"/>
          <w:sz w:val="21"/>
          <w:szCs w:val="21"/>
          <w:lang w:eastAsia="zh-CN" w:bidi="hi-IN"/>
        </w:rPr>
        <w:t xml:space="preserve"> for FR1.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57897EBA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38.xxx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5B353DCD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RAN#107</w:t>
            </w:r>
          </w:p>
        </w:tc>
        <w:tc>
          <w:tcPr>
            <w:tcW w:w="1074" w:type="dxa"/>
          </w:tcPr>
          <w:p w14:paraId="1651A371" w14:textId="06E9A90A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C47E8F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lastRenderedPageBreak/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73237"/>
    <w:rsid w:val="0008718B"/>
    <w:rsid w:val="000954C3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9059E"/>
    <w:rsid w:val="001914A0"/>
    <w:rsid w:val="001978A4"/>
    <w:rsid w:val="001A2796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3036BE"/>
    <w:rsid w:val="00305A8F"/>
    <w:rsid w:val="003060BE"/>
    <w:rsid w:val="00306686"/>
    <w:rsid w:val="0030681A"/>
    <w:rsid w:val="00312AFD"/>
    <w:rsid w:val="00316CBF"/>
    <w:rsid w:val="00351C11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74FA"/>
    <w:rsid w:val="00B0587A"/>
    <w:rsid w:val="00B1447A"/>
    <w:rsid w:val="00B159CF"/>
    <w:rsid w:val="00B417D2"/>
    <w:rsid w:val="00B570AA"/>
    <w:rsid w:val="00B85080"/>
    <w:rsid w:val="00B87E52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9D8B7-8448-445B-83EC-83750FBAF1C6}">
  <ds:schemaRefs>
    <ds:schemaRef ds:uri="http://purl.org/dc/dcmitype/"/>
    <ds:schemaRef ds:uri="71c5aaf6-e6ce-465b-b873-5148d2a4c10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</cp:revision>
  <dcterms:created xsi:type="dcterms:W3CDTF">2024-06-13T02:16:00Z</dcterms:created>
  <dcterms:modified xsi:type="dcterms:W3CDTF">2024-06-14T07:10:00Z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